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C5" w:rsidRDefault="00D71FC5" w:rsidP="004C3934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  <w:r w:rsidR="00F33DCA">
        <w:rPr>
          <w:b/>
        </w:rPr>
        <w:t>№ 2</w:t>
      </w:r>
    </w:p>
    <w:p w:rsidR="00D71FC5" w:rsidRDefault="00F33DCA" w:rsidP="004C3934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</w:t>
      </w:r>
      <w:r w:rsidR="00D44E8E">
        <w:rPr>
          <w:b/>
        </w:rPr>
        <w:t xml:space="preserve"> ОКРУГА ГОРОДА ЛИПЕЦКА</w:t>
      </w:r>
    </w:p>
    <w:p w:rsidR="00D71FC5" w:rsidRDefault="00D71FC5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4C3934" w:rsidRDefault="004C3934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D71FC5" w:rsidTr="004C3934">
        <w:tc>
          <w:tcPr>
            <w:tcW w:w="4462" w:type="dxa"/>
            <w:hideMark/>
          </w:tcPr>
          <w:p w:rsidR="00D71FC5" w:rsidRDefault="00F43EFF" w:rsidP="004C3934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A8227F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октября</w:t>
            </w:r>
            <w:r w:rsidR="00A8227F">
              <w:rPr>
                <w:szCs w:val="28"/>
              </w:rPr>
              <w:t xml:space="preserve"> </w:t>
            </w:r>
            <w:r w:rsidR="00D71FC5">
              <w:rPr>
                <w:szCs w:val="28"/>
              </w:rPr>
              <w:t>20</w:t>
            </w:r>
            <w:r w:rsidR="00F22238">
              <w:rPr>
                <w:szCs w:val="28"/>
              </w:rPr>
              <w:t>2</w:t>
            </w:r>
            <w:r w:rsidR="00D44E8E">
              <w:rPr>
                <w:szCs w:val="28"/>
              </w:rPr>
              <w:t>4</w:t>
            </w:r>
            <w:r w:rsidR="00D71FC5">
              <w:rPr>
                <w:szCs w:val="28"/>
              </w:rPr>
              <w:t xml:space="preserve"> г</w:t>
            </w:r>
            <w:r w:rsidR="002864E6">
              <w:rPr>
                <w:szCs w:val="28"/>
              </w:rPr>
              <w:t>ода</w:t>
            </w:r>
          </w:p>
        </w:tc>
        <w:tc>
          <w:tcPr>
            <w:tcW w:w="4964" w:type="dxa"/>
            <w:hideMark/>
          </w:tcPr>
          <w:p w:rsidR="00D71FC5" w:rsidRDefault="00D71FC5" w:rsidP="002864E6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F43EFF">
              <w:rPr>
                <w:szCs w:val="28"/>
              </w:rPr>
              <w:t>70</w:t>
            </w:r>
            <w:r>
              <w:rPr>
                <w:szCs w:val="28"/>
              </w:rPr>
              <w:t>/</w:t>
            </w:r>
            <w:r w:rsidR="00F43EFF">
              <w:rPr>
                <w:szCs w:val="28"/>
              </w:rPr>
              <w:t>478</w:t>
            </w:r>
          </w:p>
        </w:tc>
      </w:tr>
    </w:tbl>
    <w:p w:rsidR="00D71FC5" w:rsidRDefault="00A8227F" w:rsidP="004C3934">
      <w:pPr>
        <w:tabs>
          <w:tab w:val="left" w:pos="-2250"/>
        </w:tabs>
        <w:spacing w:after="0" w:line="300" w:lineRule="auto"/>
        <w:ind w:firstLine="0"/>
        <w:jc w:val="center"/>
      </w:pPr>
      <w:r>
        <w:t xml:space="preserve">г. </w:t>
      </w:r>
      <w:r w:rsidR="00D44E8E">
        <w:t xml:space="preserve">Липецк, </w:t>
      </w:r>
      <w:r w:rsidR="00F33DCA">
        <w:t>пл. Театральная, д. 1</w:t>
      </w:r>
    </w:p>
    <w:p w:rsidR="00D71FC5" w:rsidRDefault="00D71FC5" w:rsidP="004C3934">
      <w:pPr>
        <w:spacing w:after="0" w:line="300" w:lineRule="auto"/>
        <w:ind w:firstLine="0"/>
        <w:jc w:val="center"/>
        <w:rPr>
          <w:b/>
        </w:rPr>
      </w:pPr>
    </w:p>
    <w:p w:rsidR="00027EBA" w:rsidRDefault="00027EBA" w:rsidP="00027EB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к поощрению благодарственным письмом</w:t>
      </w:r>
    </w:p>
    <w:p w:rsidR="00027EBA" w:rsidRDefault="00027EBA" w:rsidP="00027EB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Липецкой области</w:t>
      </w:r>
    </w:p>
    <w:p w:rsidR="008D2C91" w:rsidRPr="008D2C91" w:rsidRDefault="008D2C91" w:rsidP="008D2C91"/>
    <w:p w:rsidR="00D44E8E" w:rsidRPr="00F43EFF" w:rsidRDefault="00D44E8E" w:rsidP="004E633A">
      <w:pPr>
        <w:spacing w:after="0" w:line="276" w:lineRule="auto"/>
        <w:rPr>
          <w:b/>
          <w:bCs/>
          <w:color w:val="000000"/>
        </w:rPr>
      </w:pPr>
      <w:r w:rsidRPr="00EA0532">
        <w:t xml:space="preserve">За успешную работу по подготовке и проведению выборов </w:t>
      </w:r>
      <w:r w:rsidR="00F43EFF">
        <w:t>Губернатора Липецкой области 8 сентября</w:t>
      </w:r>
      <w:r w:rsidRPr="00EA0532">
        <w:t xml:space="preserve"> 2024 года</w:t>
      </w:r>
      <w:r w:rsidRPr="00B27412">
        <w:rPr>
          <w:color w:val="000000"/>
        </w:rPr>
        <w:t xml:space="preserve"> территориальная избирательная комиссия </w:t>
      </w:r>
      <w:r w:rsidR="00F33DCA">
        <w:rPr>
          <w:color w:val="000000"/>
        </w:rPr>
        <w:t>№ 2 Октябрьского</w:t>
      </w:r>
      <w:r>
        <w:rPr>
          <w:color w:val="000000"/>
        </w:rPr>
        <w:t xml:space="preserve"> округа города Липецка</w:t>
      </w:r>
      <w:r w:rsidRPr="00B27412">
        <w:rPr>
          <w:color w:val="000000"/>
        </w:rPr>
        <w:t xml:space="preserve"> </w:t>
      </w:r>
      <w:r w:rsidRPr="00F43EFF">
        <w:rPr>
          <w:b/>
          <w:bCs/>
          <w:color w:val="000000"/>
        </w:rPr>
        <w:t>постановляет:</w:t>
      </w:r>
    </w:p>
    <w:p w:rsidR="00027EBA" w:rsidRPr="00B64E72" w:rsidRDefault="006529F7" w:rsidP="00027EBA">
      <w:pPr>
        <w:pStyle w:val="BodyTextIndent3"/>
        <w:spacing w:line="276" w:lineRule="auto"/>
        <w:rPr>
          <w:sz w:val="28"/>
        </w:rPr>
      </w:pPr>
      <w:r>
        <w:rPr>
          <w:sz w:val="28"/>
        </w:rPr>
        <w:t xml:space="preserve">1. Представить к </w:t>
      </w:r>
      <w:r w:rsidR="008D2C91">
        <w:rPr>
          <w:sz w:val="28"/>
        </w:rPr>
        <w:t>поощрению</w:t>
      </w:r>
      <w:r>
        <w:rPr>
          <w:sz w:val="28"/>
        </w:rPr>
        <w:t xml:space="preserve"> избирательной комиссией Липецкой области </w:t>
      </w:r>
      <w:r w:rsidR="00027EBA">
        <w:rPr>
          <w:sz w:val="28"/>
        </w:rPr>
        <w:t xml:space="preserve">благодарственным письмом </w:t>
      </w:r>
      <w:r w:rsidR="00027EBA" w:rsidRPr="00B64E72">
        <w:rPr>
          <w:sz w:val="28"/>
        </w:rPr>
        <w:t>избирательной комиссии Липецкой области</w:t>
      </w:r>
      <w:r w:rsidR="00C540C7">
        <w:rPr>
          <w:sz w:val="28"/>
        </w:rPr>
        <w:t xml:space="preserve"> члена территориальной избирательной комиссии № 2 Октябрьского округа города Липецка Платонову Татьяну Елисеевну. </w:t>
      </w:r>
    </w:p>
    <w:p w:rsidR="006529F7" w:rsidRDefault="006529F7" w:rsidP="004C3934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Липецкой области.</w:t>
      </w:r>
    </w:p>
    <w:p w:rsidR="00FF380C" w:rsidRDefault="00FF380C" w:rsidP="004C3934">
      <w:pPr>
        <w:pStyle w:val="BodyTextIndent3"/>
        <w:spacing w:line="300" w:lineRule="auto"/>
        <w:ind w:left="0" w:firstLine="709"/>
        <w:rPr>
          <w:sz w:val="28"/>
        </w:rPr>
      </w:pPr>
    </w:p>
    <w:p w:rsidR="00F33DCA" w:rsidRDefault="00205437" w:rsidP="00205437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>
        <w:rPr>
          <w:rFonts w:eastAsia="MS Mincho"/>
          <w:b/>
          <w:szCs w:val="28"/>
        </w:rPr>
        <w:t xml:space="preserve"> </w:t>
      </w:r>
    </w:p>
    <w:p w:rsidR="00205437" w:rsidRDefault="00205437" w:rsidP="00205437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 w:rsidR="00F33DCA">
        <w:rPr>
          <w:rFonts w:eastAsia="MS Mincho"/>
          <w:b/>
          <w:szCs w:val="28"/>
        </w:rPr>
        <w:t>комиссии № 2</w:t>
      </w:r>
    </w:p>
    <w:p w:rsidR="00205437" w:rsidRPr="00AF62A7" w:rsidRDefault="00F33DCA" w:rsidP="00205437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</w:t>
      </w:r>
      <w:r w:rsidR="00205437">
        <w:rPr>
          <w:rFonts w:eastAsia="MS Mincho"/>
          <w:b/>
          <w:szCs w:val="28"/>
        </w:rPr>
        <w:t xml:space="preserve"> округа города Липецка</w:t>
      </w:r>
      <w:r w:rsidR="00205437" w:rsidRPr="00AF62A7">
        <w:rPr>
          <w:rFonts w:eastAsia="MS Mincho"/>
          <w:b/>
          <w:szCs w:val="28"/>
        </w:rPr>
        <w:tab/>
      </w:r>
      <w:r w:rsidR="00205437" w:rsidRPr="00AF62A7">
        <w:rPr>
          <w:rFonts w:eastAsia="MS Mincho"/>
          <w:b/>
          <w:szCs w:val="28"/>
        </w:rPr>
        <w:tab/>
      </w:r>
      <w:r w:rsidR="00205437">
        <w:rPr>
          <w:rFonts w:eastAsia="MS Mincho"/>
          <w:b/>
          <w:szCs w:val="28"/>
        </w:rPr>
        <w:t xml:space="preserve">                 </w:t>
      </w:r>
      <w:r>
        <w:rPr>
          <w:rFonts w:eastAsia="MS Mincho"/>
          <w:b/>
          <w:szCs w:val="28"/>
        </w:rPr>
        <w:t>А.Б. Деев</w:t>
      </w:r>
      <w:r w:rsidR="00205437">
        <w:rPr>
          <w:rFonts w:eastAsia="MS Mincho"/>
          <w:b/>
          <w:szCs w:val="28"/>
        </w:rPr>
        <w:t xml:space="preserve"> </w:t>
      </w:r>
    </w:p>
    <w:p w:rsidR="00205437" w:rsidRPr="00AF62A7" w:rsidRDefault="00205437" w:rsidP="00205437">
      <w:pPr>
        <w:spacing w:after="0"/>
        <w:ind w:firstLine="0"/>
        <w:rPr>
          <w:rFonts w:eastAsia="MS Mincho"/>
          <w:b/>
          <w:szCs w:val="28"/>
        </w:rPr>
      </w:pPr>
    </w:p>
    <w:p w:rsidR="00F33DCA" w:rsidRDefault="00205437" w:rsidP="00F33DCA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Секретарь </w:t>
      </w:r>
      <w:r w:rsidR="00F33DCA" w:rsidRPr="00AF62A7">
        <w:rPr>
          <w:rFonts w:eastAsia="MS Mincho"/>
          <w:b/>
          <w:szCs w:val="28"/>
        </w:rPr>
        <w:t>территориальной</w:t>
      </w:r>
      <w:r w:rsidR="00F33DCA">
        <w:rPr>
          <w:rFonts w:eastAsia="MS Mincho"/>
          <w:b/>
          <w:szCs w:val="28"/>
        </w:rPr>
        <w:t xml:space="preserve"> </w:t>
      </w:r>
    </w:p>
    <w:p w:rsidR="00F33DCA" w:rsidRDefault="00F33DCA" w:rsidP="00F33DCA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>
        <w:rPr>
          <w:rFonts w:eastAsia="MS Mincho"/>
          <w:b/>
          <w:szCs w:val="28"/>
        </w:rPr>
        <w:t>комиссии № 2</w:t>
      </w:r>
    </w:p>
    <w:p w:rsidR="00205437" w:rsidRDefault="00F33DCA" w:rsidP="00F33DCA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MS Mincho"/>
          <w:b/>
          <w:szCs w:val="28"/>
        </w:rPr>
        <w:tab/>
      </w:r>
      <w:r w:rsidRPr="00AF62A7">
        <w:rPr>
          <w:rFonts w:eastAsia="MS Mincho"/>
          <w:b/>
          <w:szCs w:val="28"/>
        </w:rPr>
        <w:tab/>
      </w:r>
      <w:r>
        <w:rPr>
          <w:rFonts w:eastAsia="MS Mincho"/>
          <w:b/>
          <w:szCs w:val="28"/>
        </w:rPr>
        <w:t xml:space="preserve">                 </w:t>
      </w:r>
      <w:r>
        <w:rPr>
          <w:rFonts w:eastAsia="Calibri"/>
          <w:b/>
          <w:szCs w:val="28"/>
        </w:rPr>
        <w:t xml:space="preserve">А.С. </w:t>
      </w:r>
      <w:proofErr w:type="spellStart"/>
      <w:r>
        <w:rPr>
          <w:rFonts w:eastAsia="Calibri"/>
          <w:b/>
          <w:szCs w:val="28"/>
        </w:rPr>
        <w:t>Какунина</w:t>
      </w:r>
      <w:proofErr w:type="spellEnd"/>
    </w:p>
    <w:bookmarkEnd w:id="0"/>
    <w:p w:rsidR="005C2CE3" w:rsidRDefault="00A8227F" w:rsidP="00C540C7">
      <w:pPr>
        <w:spacing w:after="0"/>
        <w:ind w:firstLine="0"/>
        <w:rPr>
          <w:rFonts w:eastAsia="Calibri"/>
          <w:sz w:val="18"/>
        </w:rPr>
      </w:pPr>
      <w:r w:rsidRPr="00AF62A7">
        <w:rPr>
          <w:rFonts w:eastAsia="Calibri"/>
          <w:b/>
          <w:szCs w:val="28"/>
        </w:rPr>
        <w:t xml:space="preserve">                       </w:t>
      </w:r>
      <w:r w:rsidRPr="00AF62A7">
        <w:rPr>
          <w:rFonts w:eastAsia="Calibri"/>
          <w:b/>
          <w:szCs w:val="28"/>
        </w:rPr>
        <w:tab/>
      </w:r>
      <w:r w:rsidRPr="00AF62A7">
        <w:rPr>
          <w:rFonts w:eastAsia="Calibri"/>
          <w:b/>
          <w:szCs w:val="28"/>
        </w:rPr>
        <w:tab/>
      </w:r>
      <w:r w:rsidRPr="00AF62A7">
        <w:rPr>
          <w:rFonts w:eastAsia="Calibri"/>
          <w:b/>
          <w:szCs w:val="28"/>
        </w:rPr>
        <w:tab/>
      </w:r>
      <w:r w:rsidRPr="00AF62A7">
        <w:rPr>
          <w:rFonts w:eastAsia="Calibri"/>
          <w:sz w:val="26"/>
        </w:rPr>
        <w:tab/>
      </w:r>
      <w:r w:rsidRPr="00AF62A7">
        <w:rPr>
          <w:rFonts w:eastAsia="Calibri"/>
          <w:sz w:val="26"/>
        </w:rPr>
        <w:tab/>
      </w:r>
      <w:r w:rsidRPr="00AF62A7">
        <w:rPr>
          <w:rFonts w:eastAsia="Calibri"/>
          <w:sz w:val="18"/>
        </w:rPr>
        <w:t xml:space="preserve"> </w:t>
      </w:r>
    </w:p>
    <w:p w:rsidR="00C540C7" w:rsidRDefault="00C540C7" w:rsidP="00C540C7">
      <w:pPr>
        <w:spacing w:after="0"/>
        <w:ind w:firstLine="0"/>
        <w:rPr>
          <w:rFonts w:eastAsia="Calibri"/>
          <w:sz w:val="18"/>
        </w:rPr>
      </w:pPr>
    </w:p>
    <w:p w:rsidR="00C540C7" w:rsidRDefault="00C540C7" w:rsidP="00C540C7">
      <w:pPr>
        <w:spacing w:after="0"/>
        <w:ind w:firstLine="0"/>
        <w:rPr>
          <w:rFonts w:eastAsia="Calibri"/>
          <w:sz w:val="18"/>
        </w:rPr>
        <w:sectPr w:rsidR="00C540C7" w:rsidSect="00160F49">
          <w:headerReference w:type="even" r:id="rId8"/>
          <w:pgSz w:w="11907" w:h="16840" w:code="9"/>
          <w:pgMar w:top="1134" w:right="850" w:bottom="1134" w:left="1701" w:header="720" w:footer="641" w:gutter="0"/>
          <w:paperSrc w:first="4" w:other="4"/>
          <w:pgNumType w:start="1"/>
          <w:cols w:space="720"/>
          <w:noEndnote/>
          <w:titlePg/>
          <w:docGrid w:linePitch="381"/>
        </w:sectPr>
      </w:pPr>
      <w:r>
        <w:rPr>
          <w:rFonts w:eastAsia="Calibri"/>
          <w:sz w:val="18"/>
        </w:rPr>
        <w:t>\</w:t>
      </w:r>
    </w:p>
    <w:p w:rsidR="00C540C7" w:rsidRPr="00C540C7" w:rsidRDefault="00C540C7" w:rsidP="00C540C7">
      <w:pPr>
        <w:spacing w:after="0"/>
        <w:ind w:left="5103" w:firstLine="0"/>
        <w:jc w:val="center"/>
        <w:rPr>
          <w:rFonts w:eastAsia="MS Mincho"/>
          <w:bCs/>
          <w:szCs w:val="28"/>
        </w:rPr>
      </w:pPr>
      <w:r w:rsidRPr="00C540C7">
        <w:rPr>
          <w:rFonts w:eastAsia="MS Mincho"/>
          <w:bCs/>
          <w:szCs w:val="28"/>
        </w:rPr>
        <w:lastRenderedPageBreak/>
        <w:t>В избирательную комиссию</w:t>
      </w:r>
    </w:p>
    <w:p w:rsidR="00C540C7" w:rsidRPr="00C540C7" w:rsidRDefault="00C540C7" w:rsidP="00C540C7">
      <w:pPr>
        <w:spacing w:after="0"/>
        <w:ind w:left="5103" w:firstLine="0"/>
        <w:jc w:val="center"/>
        <w:rPr>
          <w:rFonts w:eastAsia="MS Mincho"/>
          <w:bCs/>
          <w:szCs w:val="28"/>
        </w:rPr>
      </w:pPr>
      <w:r w:rsidRPr="00C540C7">
        <w:rPr>
          <w:rFonts w:eastAsia="MS Mincho"/>
          <w:bCs/>
          <w:szCs w:val="28"/>
        </w:rPr>
        <w:t>Липецкой области</w:t>
      </w:r>
    </w:p>
    <w:p w:rsidR="00C540C7" w:rsidRPr="00C540C7" w:rsidRDefault="00C540C7" w:rsidP="00C540C7">
      <w:pPr>
        <w:spacing w:after="0"/>
        <w:ind w:left="5103" w:firstLine="0"/>
        <w:jc w:val="center"/>
        <w:rPr>
          <w:rFonts w:eastAsia="MS Mincho"/>
          <w:b/>
          <w:szCs w:val="28"/>
        </w:rPr>
      </w:pPr>
    </w:p>
    <w:p w:rsidR="00C540C7" w:rsidRPr="00C540C7" w:rsidRDefault="00C540C7" w:rsidP="00C540C7">
      <w:pPr>
        <w:spacing w:after="0"/>
        <w:ind w:firstLine="0"/>
        <w:jc w:val="center"/>
        <w:rPr>
          <w:rFonts w:eastAsia="MS Mincho"/>
          <w:b/>
          <w:szCs w:val="28"/>
        </w:rPr>
      </w:pPr>
    </w:p>
    <w:p w:rsidR="00C540C7" w:rsidRPr="00C540C7" w:rsidRDefault="00C540C7" w:rsidP="00C540C7">
      <w:pPr>
        <w:spacing w:after="0"/>
        <w:ind w:firstLine="0"/>
        <w:jc w:val="center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>ПРЕДСТАВЛЕНИЕ</w:t>
      </w:r>
    </w:p>
    <w:p w:rsidR="00C540C7" w:rsidRPr="00C540C7" w:rsidRDefault="00C540C7" w:rsidP="00C540C7">
      <w:pPr>
        <w:spacing w:after="0"/>
        <w:ind w:firstLine="0"/>
        <w:jc w:val="center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>к поощрению благодарственным письмом</w:t>
      </w:r>
    </w:p>
    <w:p w:rsidR="00C540C7" w:rsidRPr="00C540C7" w:rsidRDefault="00C540C7" w:rsidP="00C540C7">
      <w:pPr>
        <w:spacing w:after="0"/>
        <w:ind w:firstLine="0"/>
        <w:jc w:val="center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>избирательной комиссии Липецкой области</w:t>
      </w:r>
    </w:p>
    <w:p w:rsidR="00C540C7" w:rsidRPr="00C540C7" w:rsidRDefault="00C540C7" w:rsidP="00C540C7">
      <w:pPr>
        <w:spacing w:after="0"/>
        <w:ind w:firstLine="0"/>
        <w:jc w:val="center"/>
        <w:rPr>
          <w:rFonts w:eastAsia="MS Mincho"/>
          <w:b/>
          <w:bCs/>
          <w:szCs w:val="28"/>
        </w:rPr>
      </w:pPr>
    </w:p>
    <w:tbl>
      <w:tblPr>
        <w:tblW w:w="13770" w:type="dxa"/>
        <w:tblInd w:w="-34" w:type="dxa"/>
        <w:tblLayout w:type="fixed"/>
        <w:tblLook w:val="04A0"/>
      </w:tblPr>
      <w:tblGrid>
        <w:gridCol w:w="5218"/>
        <w:gridCol w:w="4276"/>
        <w:gridCol w:w="4276"/>
      </w:tblGrid>
      <w:tr w:rsidR="00C540C7" w:rsidRPr="00C540C7" w:rsidTr="00C540C7">
        <w:trPr>
          <w:gridAfter w:val="1"/>
          <w:wAfter w:w="4276" w:type="dxa"/>
        </w:trPr>
        <w:tc>
          <w:tcPr>
            <w:tcW w:w="5218" w:type="dxa"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szCs w:val="28"/>
              </w:rPr>
            </w:pPr>
          </w:p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szCs w:val="28"/>
              </w:rPr>
            </w:pPr>
            <w:r w:rsidRPr="00C540C7">
              <w:rPr>
                <w:rFonts w:eastAsia="MS Mincho"/>
                <w:b/>
                <w:szCs w:val="28"/>
              </w:rPr>
              <w:t>1. Фамилия, имя, отчество</w:t>
            </w:r>
          </w:p>
        </w:tc>
        <w:tc>
          <w:tcPr>
            <w:tcW w:w="4276" w:type="dxa"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bCs/>
                <w:i/>
                <w:iCs/>
                <w:szCs w:val="28"/>
              </w:rPr>
            </w:pPr>
          </w:p>
        </w:tc>
      </w:tr>
      <w:tr w:rsidR="00C540C7" w:rsidRPr="00C540C7" w:rsidTr="00C540C7">
        <w:trPr>
          <w:gridAfter w:val="1"/>
          <w:wAfter w:w="4276" w:type="dxa"/>
        </w:trPr>
        <w:tc>
          <w:tcPr>
            <w:tcW w:w="9494" w:type="dxa"/>
            <w:gridSpan w:val="2"/>
            <w:hideMark/>
          </w:tcPr>
          <w:p w:rsidR="00C540C7" w:rsidRDefault="00C540C7" w:rsidP="00C540C7">
            <w:pPr>
              <w:spacing w:after="0"/>
              <w:ind w:firstLine="0"/>
              <w:rPr>
                <w:rFonts w:eastAsia="MS Mincho"/>
                <w:bCs/>
                <w:szCs w:val="28"/>
              </w:rPr>
            </w:pPr>
            <w:r w:rsidRPr="00C540C7">
              <w:rPr>
                <w:rFonts w:eastAsia="MS Mincho"/>
                <w:bCs/>
                <w:szCs w:val="28"/>
              </w:rPr>
              <w:t xml:space="preserve">Платонова Татьяна Елисеевна </w:t>
            </w:r>
          </w:p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Cs/>
                <w:szCs w:val="28"/>
              </w:rPr>
            </w:pPr>
          </w:p>
        </w:tc>
      </w:tr>
      <w:tr w:rsidR="00C540C7" w:rsidRPr="00C540C7" w:rsidTr="00C540C7">
        <w:tc>
          <w:tcPr>
            <w:tcW w:w="9494" w:type="dxa"/>
            <w:gridSpan w:val="2"/>
            <w:hideMark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szCs w:val="28"/>
              </w:rPr>
            </w:pPr>
            <w:r w:rsidRPr="00C540C7">
              <w:rPr>
                <w:rFonts w:eastAsia="MS Mincho"/>
                <w:b/>
                <w:szCs w:val="28"/>
              </w:rPr>
              <w:t>2. Дата рождения (число, месяц, год)</w:t>
            </w:r>
          </w:p>
        </w:tc>
        <w:tc>
          <w:tcPr>
            <w:tcW w:w="4276" w:type="dxa"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bCs/>
                <w:szCs w:val="28"/>
              </w:rPr>
            </w:pPr>
          </w:p>
        </w:tc>
      </w:tr>
      <w:tr w:rsidR="00C540C7" w:rsidRPr="00C540C7" w:rsidTr="00C540C7">
        <w:trPr>
          <w:gridAfter w:val="1"/>
          <w:wAfter w:w="4276" w:type="dxa"/>
        </w:trPr>
        <w:tc>
          <w:tcPr>
            <w:tcW w:w="9494" w:type="dxa"/>
            <w:gridSpan w:val="2"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Cs/>
                <w:szCs w:val="28"/>
              </w:rPr>
            </w:pPr>
            <w:r w:rsidRPr="00C540C7">
              <w:rPr>
                <w:rFonts w:eastAsia="MS Mincho"/>
                <w:bCs/>
                <w:szCs w:val="28"/>
              </w:rPr>
              <w:t xml:space="preserve">1 декабря 1967 года </w:t>
            </w:r>
          </w:p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bCs/>
                <w:szCs w:val="28"/>
              </w:rPr>
            </w:pPr>
          </w:p>
        </w:tc>
      </w:tr>
      <w:tr w:rsidR="00C540C7" w:rsidRPr="00C540C7" w:rsidTr="00C540C7">
        <w:trPr>
          <w:gridAfter w:val="1"/>
          <w:wAfter w:w="4276" w:type="dxa"/>
        </w:trPr>
        <w:tc>
          <w:tcPr>
            <w:tcW w:w="5218" w:type="dxa"/>
            <w:hideMark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szCs w:val="28"/>
              </w:rPr>
            </w:pPr>
            <w:r w:rsidRPr="00C540C7">
              <w:rPr>
                <w:rFonts w:eastAsia="MS Mincho"/>
                <w:b/>
                <w:szCs w:val="28"/>
              </w:rPr>
              <w:t>3. Должность, место работы</w:t>
            </w:r>
          </w:p>
        </w:tc>
        <w:tc>
          <w:tcPr>
            <w:tcW w:w="4276" w:type="dxa"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bCs/>
                <w:szCs w:val="28"/>
              </w:rPr>
            </w:pPr>
          </w:p>
        </w:tc>
      </w:tr>
      <w:tr w:rsidR="00C540C7" w:rsidRPr="00C540C7" w:rsidTr="00C540C7">
        <w:trPr>
          <w:gridAfter w:val="1"/>
          <w:wAfter w:w="4276" w:type="dxa"/>
          <w:trHeight w:val="915"/>
        </w:trPr>
        <w:tc>
          <w:tcPr>
            <w:tcW w:w="9494" w:type="dxa"/>
            <w:gridSpan w:val="2"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szCs w:val="28"/>
              </w:rPr>
            </w:pPr>
            <w:r w:rsidRPr="00C540C7">
              <w:rPr>
                <w:rFonts w:eastAsia="MS Mincho"/>
                <w:szCs w:val="28"/>
              </w:rPr>
              <w:t xml:space="preserve">Член территориальной избирательной комиссии № 2 Октябрьского округа города Липецка </w:t>
            </w:r>
          </w:p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bCs/>
                <w:szCs w:val="28"/>
              </w:rPr>
            </w:pPr>
          </w:p>
        </w:tc>
      </w:tr>
      <w:tr w:rsidR="00C540C7" w:rsidRPr="00C540C7" w:rsidTr="00C540C7">
        <w:trPr>
          <w:gridAfter w:val="1"/>
          <w:wAfter w:w="4276" w:type="dxa"/>
          <w:trHeight w:val="942"/>
        </w:trPr>
        <w:tc>
          <w:tcPr>
            <w:tcW w:w="9494" w:type="dxa"/>
            <w:gridSpan w:val="2"/>
          </w:tcPr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szCs w:val="28"/>
              </w:rPr>
            </w:pPr>
            <w:r w:rsidRPr="00C540C7">
              <w:rPr>
                <w:rFonts w:eastAsia="MS Mincho"/>
                <w:b/>
                <w:szCs w:val="28"/>
              </w:rPr>
              <w:t>4. Краткая характеристика с указанием конкретных заслуг представляемого к поощрению:</w:t>
            </w:r>
          </w:p>
          <w:p w:rsidR="00C540C7" w:rsidRPr="00C540C7" w:rsidRDefault="00C540C7" w:rsidP="00C540C7">
            <w:pPr>
              <w:spacing w:after="0"/>
              <w:ind w:firstLine="0"/>
              <w:rPr>
                <w:rFonts w:eastAsia="MS Mincho"/>
                <w:b/>
                <w:szCs w:val="28"/>
              </w:rPr>
            </w:pPr>
          </w:p>
        </w:tc>
      </w:tr>
      <w:tr w:rsidR="00C540C7" w:rsidRPr="00C540C7" w:rsidTr="00C540C7">
        <w:trPr>
          <w:gridAfter w:val="1"/>
          <w:wAfter w:w="4276" w:type="dxa"/>
          <w:trHeight w:val="942"/>
        </w:trPr>
        <w:tc>
          <w:tcPr>
            <w:tcW w:w="9494" w:type="dxa"/>
            <w:gridSpan w:val="2"/>
          </w:tcPr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szCs w:val="28"/>
              </w:rPr>
            </w:pPr>
            <w:r w:rsidRPr="00C540C7">
              <w:rPr>
                <w:rFonts w:eastAsia="MS Mincho"/>
                <w:bCs/>
                <w:szCs w:val="28"/>
              </w:rPr>
              <w:t>Платонова Татьяна Елисеевна начала свою деятельность в избирательной системе в 2015 году в должности члена окружной избирательной комиссии по выборам депутатов Липецкого городского Совета депутатов с правом решающего голоса, в 2015 году назначена членом территориальной избирательной комиссии № 2 Октябрьского округа города Липецка.</w:t>
            </w: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szCs w:val="28"/>
              </w:rPr>
            </w:pPr>
            <w:r w:rsidRPr="00C540C7">
              <w:rPr>
                <w:rFonts w:eastAsia="MS Mincho"/>
                <w:bCs/>
                <w:szCs w:val="28"/>
              </w:rPr>
              <w:t xml:space="preserve">Татьяна Елисеевна принимала участие в четырех федеральных избирательных кампаниях: по выборам Президента Российской Федерации (2018, 2024 гг.) и депутатов Государственной Думы Федерального Собрания Российской Федерации (2016, 2021 гг.); в четырех региональных избирательных кампаниях по выборам депутатов Липецкого областного Совета депутатов (2016, 2021 г.), главы администрации Липецкой области (2019 г.) и Губернатора Липецкой области (2024 г.); в муниципальных выборах на территории города Липецка (2015, 2019, 2020, 2021 гг.); общероссийском голосовании по вопросу одобрения изменений в Конституцию Российской Федерации (2020 г.). </w:t>
            </w: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iCs/>
                <w:szCs w:val="28"/>
              </w:rPr>
            </w:pPr>
            <w:r w:rsidRPr="00C540C7">
              <w:rPr>
                <w:rFonts w:eastAsia="MS Mincho"/>
                <w:bCs/>
                <w:iCs/>
                <w:szCs w:val="28"/>
              </w:rPr>
              <w:t>В ходе подготовки и проведения выборов Губернатора Липецкой области 8 сентября 2024 года Татьяна Елисеевна грамотно и профессионально вела прием избирателей в пункте приема заявлений о включении избирателей в список избирателей по месту нахождения.</w:t>
            </w: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iCs/>
                <w:szCs w:val="28"/>
              </w:rPr>
            </w:pPr>
            <w:r w:rsidRPr="00C540C7">
              <w:rPr>
                <w:rFonts w:eastAsia="MS Mincho"/>
                <w:bCs/>
                <w:iCs/>
                <w:szCs w:val="28"/>
              </w:rPr>
              <w:t xml:space="preserve">Платоновой Т.Е. налажено тесное взаимодействие с закрепленными за ней участковыми избирательными комиссиями. Осуществлен прием избирательных участков с учетом требований действующего </w:t>
            </w:r>
            <w:r w:rsidRPr="00C540C7">
              <w:rPr>
                <w:rFonts w:eastAsia="MS Mincho"/>
                <w:bCs/>
                <w:iCs/>
                <w:szCs w:val="28"/>
              </w:rPr>
              <w:lastRenderedPageBreak/>
              <w:t xml:space="preserve">законодательства. </w:t>
            </w: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iCs/>
                <w:szCs w:val="28"/>
              </w:rPr>
            </w:pPr>
            <w:r w:rsidRPr="00C540C7">
              <w:rPr>
                <w:rFonts w:eastAsia="MS Mincho"/>
                <w:bCs/>
                <w:iCs/>
                <w:szCs w:val="28"/>
              </w:rPr>
              <w:t xml:space="preserve">В рамках полномочий, закрепленных решением территориальной избирательной комиссии № 2 Октябрьского округа города Липецка, Татьяна Елисеевна, как член группы контроля за </w:t>
            </w:r>
            <w:r w:rsidRPr="00C540C7">
              <w:rPr>
                <w:rFonts w:eastAsia="MS Mincho"/>
                <w:bCs/>
                <w:szCs w:val="28"/>
              </w:rPr>
              <w:t>использованием территориального фрагмента Государственной автоматизированной системы Российской Федерации «Выборы» в территориальной избирательной комиссии №2 Октябрьского округа города Липецка при подготовке и проведении Губернатора Липецкой области, назначенных на 8 сентября 2024 года</w:t>
            </w:r>
            <w:r w:rsidRPr="00C540C7">
              <w:rPr>
                <w:rFonts w:eastAsia="MS Mincho"/>
                <w:bCs/>
                <w:iCs/>
                <w:szCs w:val="28"/>
              </w:rPr>
              <w:t xml:space="preserve"> осуществляла контроль за правильностью ввода значений данных протоколов участковых избирательных комиссий.</w:t>
            </w: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iCs/>
                <w:szCs w:val="28"/>
              </w:rPr>
            </w:pPr>
            <w:r w:rsidRPr="00C540C7">
              <w:rPr>
                <w:rFonts w:eastAsia="MS Mincho"/>
                <w:bCs/>
                <w:iCs/>
                <w:szCs w:val="28"/>
              </w:rPr>
              <w:t>Платонова Татьяна Елисеевна постоянно повышает профессиональный уровень, как член территориальной избирательной комиссии, осваивает современные средства коммуникации и цифровые сервисы, используемые при организации и проведении выборов различных уровней, своевременно проходит тестирование на ресурсах РЦОИТ.</w:t>
            </w: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iCs/>
                <w:szCs w:val="28"/>
              </w:rPr>
            </w:pPr>
            <w:r w:rsidRPr="00C540C7">
              <w:rPr>
                <w:rFonts w:eastAsia="MS Mincho"/>
                <w:bCs/>
                <w:iCs/>
                <w:szCs w:val="28"/>
              </w:rPr>
              <w:t>Принципиальность, профессиональные знания и коммуникативные навыки, требовательность к себе и членам участковых избирательных комиссий позволяют Платоновой Т.Е. успешно справляться с деятельностью члена территориальной избирательной комиссии, обеспечивая соблюдение избирательных прав граждан.</w:t>
            </w: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szCs w:val="28"/>
              </w:rPr>
            </w:pP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szCs w:val="28"/>
              </w:rPr>
            </w:pPr>
          </w:p>
          <w:p w:rsidR="00C540C7" w:rsidRPr="00C540C7" w:rsidRDefault="00C540C7" w:rsidP="00C540C7">
            <w:pPr>
              <w:spacing w:after="0"/>
              <w:ind w:firstLine="739"/>
              <w:rPr>
                <w:rFonts w:eastAsia="MS Mincho"/>
                <w:bCs/>
                <w:szCs w:val="28"/>
              </w:rPr>
            </w:pPr>
          </w:p>
        </w:tc>
      </w:tr>
    </w:tbl>
    <w:p w:rsid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lastRenderedPageBreak/>
        <w:t xml:space="preserve">Председатель территориальной </w:t>
      </w:r>
    </w:p>
    <w:p w:rsid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>избирательной комиссии № 2</w:t>
      </w:r>
    </w:p>
    <w:p w:rsidR="00C540C7" w:rsidRP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 xml:space="preserve">Октябрьского округа города Липецка       </w:t>
      </w:r>
      <w:r>
        <w:rPr>
          <w:rFonts w:eastAsia="MS Mincho"/>
          <w:b/>
          <w:szCs w:val="28"/>
        </w:rPr>
        <w:t xml:space="preserve">                     </w:t>
      </w:r>
      <w:r w:rsidRPr="00C540C7">
        <w:rPr>
          <w:rFonts w:eastAsia="MS Mincho"/>
          <w:b/>
          <w:szCs w:val="28"/>
        </w:rPr>
        <w:t xml:space="preserve">             А.Б. Деев</w:t>
      </w:r>
    </w:p>
    <w:p w:rsidR="00C540C7" w:rsidRP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</w:p>
    <w:p w:rsid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 xml:space="preserve">Секретарь территориальной </w:t>
      </w:r>
    </w:p>
    <w:p w:rsid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>избирательной комиссии № 2</w:t>
      </w:r>
    </w:p>
    <w:p w:rsidR="00C540C7" w:rsidRP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  <w:r w:rsidRPr="00C540C7">
        <w:rPr>
          <w:rFonts w:eastAsia="MS Mincho"/>
          <w:b/>
          <w:szCs w:val="28"/>
        </w:rPr>
        <w:t xml:space="preserve">Октябрьского округа города Липецка        </w:t>
      </w:r>
      <w:r>
        <w:rPr>
          <w:rFonts w:eastAsia="MS Mincho"/>
          <w:b/>
          <w:szCs w:val="28"/>
        </w:rPr>
        <w:t xml:space="preserve">                  </w:t>
      </w:r>
      <w:r w:rsidRPr="00C540C7">
        <w:rPr>
          <w:rFonts w:eastAsia="MS Mincho"/>
          <w:b/>
          <w:szCs w:val="28"/>
        </w:rPr>
        <w:t xml:space="preserve">           А.С. </w:t>
      </w:r>
      <w:proofErr w:type="spellStart"/>
      <w:r w:rsidRPr="00C540C7">
        <w:rPr>
          <w:rFonts w:eastAsia="MS Mincho"/>
          <w:b/>
          <w:szCs w:val="28"/>
        </w:rPr>
        <w:t>Какунина</w:t>
      </w:r>
      <w:proofErr w:type="spellEnd"/>
    </w:p>
    <w:p w:rsidR="00C540C7" w:rsidRPr="00C540C7" w:rsidRDefault="00C540C7" w:rsidP="00C540C7">
      <w:pPr>
        <w:spacing w:after="0"/>
        <w:ind w:firstLine="0"/>
        <w:rPr>
          <w:rFonts w:eastAsia="MS Mincho"/>
          <w:b/>
          <w:szCs w:val="28"/>
        </w:rPr>
      </w:pPr>
    </w:p>
    <w:p w:rsidR="00C540C7" w:rsidRPr="00240CAC" w:rsidRDefault="00C540C7" w:rsidP="00C540C7">
      <w:pPr>
        <w:spacing w:after="0"/>
        <w:ind w:firstLine="0"/>
        <w:rPr>
          <w:rFonts w:eastAsia="MS Mincho"/>
          <w:b/>
          <w:szCs w:val="28"/>
        </w:rPr>
      </w:pPr>
    </w:p>
    <w:sectPr w:rsidR="00C540C7" w:rsidRPr="00240CAC" w:rsidSect="00160F49">
      <w:pgSz w:w="11907" w:h="16840" w:code="9"/>
      <w:pgMar w:top="1134" w:right="850" w:bottom="1134" w:left="1701" w:header="720" w:footer="641" w:gutter="0"/>
      <w:paperSrc w:first="4" w:other="4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00" w:rsidRDefault="00CD7900">
      <w:r>
        <w:separator/>
      </w:r>
    </w:p>
  </w:endnote>
  <w:endnote w:type="continuationSeparator" w:id="0">
    <w:p w:rsidR="00CD7900" w:rsidRDefault="00CD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00" w:rsidRDefault="00CD7900">
      <w:r>
        <w:separator/>
      </w:r>
    </w:p>
  </w:footnote>
  <w:footnote w:type="continuationSeparator" w:id="0">
    <w:p w:rsidR="00CD7900" w:rsidRDefault="00CD7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FB" w:rsidRDefault="001501FB" w:rsidP="00CE08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1FB" w:rsidRDefault="001501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2D7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140824"/>
    <w:multiLevelType w:val="hybridMultilevel"/>
    <w:tmpl w:val="F6A48C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AF2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B93FC7"/>
    <w:multiLevelType w:val="singleLevel"/>
    <w:tmpl w:val="9EDCEC2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>
    <w:nsid w:val="66E65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89E3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FC1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25D3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14"/>
    <w:rsid w:val="00003B46"/>
    <w:rsid w:val="0000473A"/>
    <w:rsid w:val="00007A76"/>
    <w:rsid w:val="00026C2F"/>
    <w:rsid w:val="00027EBA"/>
    <w:rsid w:val="000479BD"/>
    <w:rsid w:val="00053BF8"/>
    <w:rsid w:val="0005412C"/>
    <w:rsid w:val="00061142"/>
    <w:rsid w:val="00080B86"/>
    <w:rsid w:val="00082C94"/>
    <w:rsid w:val="000A10F4"/>
    <w:rsid w:val="000A3A41"/>
    <w:rsid w:val="000B5885"/>
    <w:rsid w:val="000C10CA"/>
    <w:rsid w:val="000C4620"/>
    <w:rsid w:val="000F68FC"/>
    <w:rsid w:val="000F7220"/>
    <w:rsid w:val="00100484"/>
    <w:rsid w:val="00102AC1"/>
    <w:rsid w:val="00103057"/>
    <w:rsid w:val="00106CF4"/>
    <w:rsid w:val="00130B2D"/>
    <w:rsid w:val="001338DE"/>
    <w:rsid w:val="001354B6"/>
    <w:rsid w:val="00147AA7"/>
    <w:rsid w:val="001501FB"/>
    <w:rsid w:val="001562FF"/>
    <w:rsid w:val="00157BFC"/>
    <w:rsid w:val="00160F49"/>
    <w:rsid w:val="00166175"/>
    <w:rsid w:val="00173628"/>
    <w:rsid w:val="001804C0"/>
    <w:rsid w:val="0018425E"/>
    <w:rsid w:val="001940AB"/>
    <w:rsid w:val="001A2376"/>
    <w:rsid w:val="001B75B4"/>
    <w:rsid w:val="001D3671"/>
    <w:rsid w:val="001E4015"/>
    <w:rsid w:val="001E6152"/>
    <w:rsid w:val="00205437"/>
    <w:rsid w:val="00205F44"/>
    <w:rsid w:val="00220075"/>
    <w:rsid w:val="00240CAC"/>
    <w:rsid w:val="0024125F"/>
    <w:rsid w:val="00242EB5"/>
    <w:rsid w:val="00266FE5"/>
    <w:rsid w:val="002775FA"/>
    <w:rsid w:val="00280BF1"/>
    <w:rsid w:val="00281CAB"/>
    <w:rsid w:val="00283222"/>
    <w:rsid w:val="002864E6"/>
    <w:rsid w:val="0029495A"/>
    <w:rsid w:val="002A0652"/>
    <w:rsid w:val="002B7A97"/>
    <w:rsid w:val="002F2F29"/>
    <w:rsid w:val="002F347F"/>
    <w:rsid w:val="003312CD"/>
    <w:rsid w:val="0033611D"/>
    <w:rsid w:val="003504A4"/>
    <w:rsid w:val="003566A6"/>
    <w:rsid w:val="00371E1D"/>
    <w:rsid w:val="00373218"/>
    <w:rsid w:val="00376382"/>
    <w:rsid w:val="00390657"/>
    <w:rsid w:val="003A3CA6"/>
    <w:rsid w:val="003C2DBA"/>
    <w:rsid w:val="003E7C9E"/>
    <w:rsid w:val="0041233E"/>
    <w:rsid w:val="004148D3"/>
    <w:rsid w:val="0043206F"/>
    <w:rsid w:val="00434BB9"/>
    <w:rsid w:val="0043704D"/>
    <w:rsid w:val="00461C54"/>
    <w:rsid w:val="004657AE"/>
    <w:rsid w:val="00482BAC"/>
    <w:rsid w:val="004C3934"/>
    <w:rsid w:val="004E0336"/>
    <w:rsid w:val="004E633A"/>
    <w:rsid w:val="004F0540"/>
    <w:rsid w:val="00502E98"/>
    <w:rsid w:val="005108E6"/>
    <w:rsid w:val="00583793"/>
    <w:rsid w:val="005857C0"/>
    <w:rsid w:val="005B1801"/>
    <w:rsid w:val="005B1CD0"/>
    <w:rsid w:val="005C2CE3"/>
    <w:rsid w:val="005C5FB9"/>
    <w:rsid w:val="005E0DD5"/>
    <w:rsid w:val="005F422E"/>
    <w:rsid w:val="005F6A63"/>
    <w:rsid w:val="006159C4"/>
    <w:rsid w:val="00635781"/>
    <w:rsid w:val="006529F7"/>
    <w:rsid w:val="0066122D"/>
    <w:rsid w:val="00665866"/>
    <w:rsid w:val="0067143E"/>
    <w:rsid w:val="0068077A"/>
    <w:rsid w:val="00681E57"/>
    <w:rsid w:val="0068283E"/>
    <w:rsid w:val="00693CA8"/>
    <w:rsid w:val="00695079"/>
    <w:rsid w:val="006A740F"/>
    <w:rsid w:val="006A77F5"/>
    <w:rsid w:val="006D0384"/>
    <w:rsid w:val="006E2CFB"/>
    <w:rsid w:val="007235A2"/>
    <w:rsid w:val="0073179B"/>
    <w:rsid w:val="00732E90"/>
    <w:rsid w:val="00735061"/>
    <w:rsid w:val="0074104E"/>
    <w:rsid w:val="00747553"/>
    <w:rsid w:val="00747DD0"/>
    <w:rsid w:val="00755363"/>
    <w:rsid w:val="007702FC"/>
    <w:rsid w:val="00775334"/>
    <w:rsid w:val="00781696"/>
    <w:rsid w:val="007845AE"/>
    <w:rsid w:val="00785B6C"/>
    <w:rsid w:val="0078692A"/>
    <w:rsid w:val="0079261C"/>
    <w:rsid w:val="007B0CEE"/>
    <w:rsid w:val="007C6AD7"/>
    <w:rsid w:val="007D75D1"/>
    <w:rsid w:val="0081675F"/>
    <w:rsid w:val="00826F6F"/>
    <w:rsid w:val="00837A97"/>
    <w:rsid w:val="00851940"/>
    <w:rsid w:val="008540AA"/>
    <w:rsid w:val="008846D1"/>
    <w:rsid w:val="008867C0"/>
    <w:rsid w:val="008979BF"/>
    <w:rsid w:val="008A7C26"/>
    <w:rsid w:val="008C26D3"/>
    <w:rsid w:val="008D2C91"/>
    <w:rsid w:val="008E3FF8"/>
    <w:rsid w:val="00902BA4"/>
    <w:rsid w:val="00917D89"/>
    <w:rsid w:val="00932AA1"/>
    <w:rsid w:val="009B3376"/>
    <w:rsid w:val="009B49CF"/>
    <w:rsid w:val="009D6C28"/>
    <w:rsid w:val="009D7E84"/>
    <w:rsid w:val="009E18FE"/>
    <w:rsid w:val="009F336F"/>
    <w:rsid w:val="00A01188"/>
    <w:rsid w:val="00A04286"/>
    <w:rsid w:val="00A258CB"/>
    <w:rsid w:val="00A45A37"/>
    <w:rsid w:val="00A53531"/>
    <w:rsid w:val="00A663B5"/>
    <w:rsid w:val="00A66FBB"/>
    <w:rsid w:val="00A72500"/>
    <w:rsid w:val="00A748E2"/>
    <w:rsid w:val="00A75B5D"/>
    <w:rsid w:val="00A8227F"/>
    <w:rsid w:val="00A85D05"/>
    <w:rsid w:val="00AA591B"/>
    <w:rsid w:val="00AC5871"/>
    <w:rsid w:val="00AC5A9F"/>
    <w:rsid w:val="00AE1D9D"/>
    <w:rsid w:val="00AF126C"/>
    <w:rsid w:val="00AF403C"/>
    <w:rsid w:val="00B01B95"/>
    <w:rsid w:val="00B067FF"/>
    <w:rsid w:val="00B10EE0"/>
    <w:rsid w:val="00B254C8"/>
    <w:rsid w:val="00B27412"/>
    <w:rsid w:val="00B42F06"/>
    <w:rsid w:val="00B64E72"/>
    <w:rsid w:val="00B768BD"/>
    <w:rsid w:val="00B7788F"/>
    <w:rsid w:val="00B848CA"/>
    <w:rsid w:val="00B94BE0"/>
    <w:rsid w:val="00BB13F4"/>
    <w:rsid w:val="00BC099E"/>
    <w:rsid w:val="00BC1A72"/>
    <w:rsid w:val="00BC27DE"/>
    <w:rsid w:val="00BE1DCC"/>
    <w:rsid w:val="00BE2D29"/>
    <w:rsid w:val="00BE7AFC"/>
    <w:rsid w:val="00BF6284"/>
    <w:rsid w:val="00C01F54"/>
    <w:rsid w:val="00C22C91"/>
    <w:rsid w:val="00C26D92"/>
    <w:rsid w:val="00C34548"/>
    <w:rsid w:val="00C472DD"/>
    <w:rsid w:val="00C50345"/>
    <w:rsid w:val="00C540C7"/>
    <w:rsid w:val="00C6779C"/>
    <w:rsid w:val="00C83696"/>
    <w:rsid w:val="00C85291"/>
    <w:rsid w:val="00C96DA7"/>
    <w:rsid w:val="00CB5FB4"/>
    <w:rsid w:val="00CD7900"/>
    <w:rsid w:val="00CE0814"/>
    <w:rsid w:val="00D00B88"/>
    <w:rsid w:val="00D109FD"/>
    <w:rsid w:val="00D14EEF"/>
    <w:rsid w:val="00D23ABB"/>
    <w:rsid w:val="00D268C9"/>
    <w:rsid w:val="00D269B5"/>
    <w:rsid w:val="00D32E0C"/>
    <w:rsid w:val="00D33DAD"/>
    <w:rsid w:val="00D44E8E"/>
    <w:rsid w:val="00D55DE3"/>
    <w:rsid w:val="00D62005"/>
    <w:rsid w:val="00D64F9A"/>
    <w:rsid w:val="00D71FC5"/>
    <w:rsid w:val="00D7473F"/>
    <w:rsid w:val="00D830A6"/>
    <w:rsid w:val="00D84344"/>
    <w:rsid w:val="00D869FA"/>
    <w:rsid w:val="00D874D3"/>
    <w:rsid w:val="00D913C9"/>
    <w:rsid w:val="00D91EE8"/>
    <w:rsid w:val="00DA0827"/>
    <w:rsid w:val="00DD2A1B"/>
    <w:rsid w:val="00DF5B06"/>
    <w:rsid w:val="00E01203"/>
    <w:rsid w:val="00E22864"/>
    <w:rsid w:val="00E47498"/>
    <w:rsid w:val="00E56A8B"/>
    <w:rsid w:val="00E6010D"/>
    <w:rsid w:val="00E84DEB"/>
    <w:rsid w:val="00EB7B16"/>
    <w:rsid w:val="00EE4407"/>
    <w:rsid w:val="00EE60EF"/>
    <w:rsid w:val="00EF36F8"/>
    <w:rsid w:val="00EF6DAA"/>
    <w:rsid w:val="00F06418"/>
    <w:rsid w:val="00F22238"/>
    <w:rsid w:val="00F33DCA"/>
    <w:rsid w:val="00F43EFF"/>
    <w:rsid w:val="00F50576"/>
    <w:rsid w:val="00F5413D"/>
    <w:rsid w:val="00F57A87"/>
    <w:rsid w:val="00F62C09"/>
    <w:rsid w:val="00F72C31"/>
    <w:rsid w:val="00F81174"/>
    <w:rsid w:val="00F85E2E"/>
    <w:rsid w:val="00F920F9"/>
    <w:rsid w:val="00F964E4"/>
    <w:rsid w:val="00FB064A"/>
    <w:rsid w:val="00FB68C3"/>
    <w:rsid w:val="00FC2D6A"/>
    <w:rsid w:val="00FE2A1A"/>
    <w:rsid w:val="00FE3FA9"/>
    <w:rsid w:val="00FE5B66"/>
    <w:rsid w:val="00FF380C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14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E0814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8283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82C94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83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529F7"/>
    <w:pPr>
      <w:keepNext/>
      <w:spacing w:after="0"/>
      <w:ind w:firstLine="0"/>
      <w:outlineLvl w:val="4"/>
    </w:pPr>
    <w:rPr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E081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08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0814"/>
  </w:style>
  <w:style w:type="paragraph" w:styleId="a6">
    <w:name w:val="Body Text"/>
    <w:basedOn w:val="a"/>
    <w:rsid w:val="00CE0814"/>
  </w:style>
  <w:style w:type="paragraph" w:customStyle="1" w:styleId="14-15">
    <w:name w:val="14-15"/>
    <w:basedOn w:val="21"/>
    <w:rsid w:val="00CE0814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styleId="a7">
    <w:name w:val="Title"/>
    <w:basedOn w:val="a"/>
    <w:qFormat/>
    <w:rsid w:val="00CE0814"/>
    <w:pPr>
      <w:spacing w:after="0"/>
      <w:ind w:firstLine="0"/>
      <w:jc w:val="center"/>
    </w:pPr>
    <w:rPr>
      <w:b/>
    </w:rPr>
  </w:style>
  <w:style w:type="paragraph" w:styleId="a8">
    <w:name w:val="Subtitle"/>
    <w:basedOn w:val="a"/>
    <w:link w:val="a9"/>
    <w:qFormat/>
    <w:rsid w:val="00CE0814"/>
    <w:pPr>
      <w:spacing w:after="0"/>
      <w:ind w:firstLine="0"/>
      <w:jc w:val="center"/>
    </w:pPr>
    <w:rPr>
      <w:rFonts w:ascii="Times New Roman CYR" w:hAnsi="Times New Roman CYR"/>
      <w:b/>
    </w:rPr>
  </w:style>
  <w:style w:type="paragraph" w:styleId="21">
    <w:name w:val="Body Text 2"/>
    <w:basedOn w:val="a"/>
    <w:rsid w:val="00CE0814"/>
    <w:pPr>
      <w:spacing w:line="480" w:lineRule="auto"/>
    </w:pPr>
  </w:style>
  <w:style w:type="paragraph" w:customStyle="1" w:styleId="BodyTextIndent3">
    <w:name w:val="Body Text Indent 3"/>
    <w:basedOn w:val="a"/>
    <w:rsid w:val="00082C94"/>
    <w:pPr>
      <w:spacing w:after="0"/>
      <w:ind w:left="142" w:firstLine="578"/>
    </w:pPr>
    <w:rPr>
      <w:sz w:val="24"/>
    </w:rPr>
  </w:style>
  <w:style w:type="table" w:styleId="aa">
    <w:name w:val="Table Grid"/>
    <w:basedOn w:val="a1"/>
    <w:rsid w:val="00B64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64E7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2">
    <w:name w:val="Body Text Indent 2"/>
    <w:basedOn w:val="a"/>
    <w:link w:val="23"/>
    <w:rsid w:val="0068283E"/>
    <w:pPr>
      <w:spacing w:line="480" w:lineRule="auto"/>
      <w:ind w:left="283"/>
    </w:pPr>
  </w:style>
  <w:style w:type="paragraph" w:customStyle="1" w:styleId="ConsPlusNonformat">
    <w:name w:val="ConsPlusNonformat"/>
    <w:rsid w:val="00D7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1675F"/>
    <w:rPr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8167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81675F"/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81675F"/>
    <w:rPr>
      <w:rFonts w:ascii="Times New Roman CYR" w:hAnsi="Times New Roman CYR"/>
      <w:b/>
      <w:sz w:val="28"/>
    </w:rPr>
  </w:style>
  <w:style w:type="character" w:customStyle="1" w:styleId="23">
    <w:name w:val="Основной текст с отступом 2 Знак"/>
    <w:link w:val="22"/>
    <w:rsid w:val="0081675F"/>
    <w:rPr>
      <w:sz w:val="28"/>
    </w:rPr>
  </w:style>
  <w:style w:type="paragraph" w:styleId="ac">
    <w:name w:val="Normal (Web)"/>
    <w:basedOn w:val="a"/>
    <w:uiPriority w:val="99"/>
    <w:unhideWhenUsed/>
    <w:rsid w:val="008167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Balloon Text"/>
    <w:basedOn w:val="a"/>
    <w:link w:val="ae"/>
    <w:rsid w:val="006357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357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6529F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6529F7"/>
    <w:rPr>
      <w:sz w:val="28"/>
      <w:szCs w:val="28"/>
    </w:rPr>
  </w:style>
  <w:style w:type="paragraph" w:customStyle="1" w:styleId="af">
    <w:basedOn w:val="a"/>
    <w:next w:val="a7"/>
    <w:qFormat/>
    <w:rsid w:val="006529F7"/>
    <w:pPr>
      <w:spacing w:after="0"/>
      <w:ind w:firstLine="0"/>
      <w:jc w:val="center"/>
    </w:pPr>
    <w:rPr>
      <w:b/>
      <w:sz w:val="24"/>
    </w:rPr>
  </w:style>
  <w:style w:type="paragraph" w:customStyle="1" w:styleId="af0">
    <w:name w:val="Знак"/>
    <w:basedOn w:val="a"/>
    <w:link w:val="a0"/>
    <w:rsid w:val="002864E6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f1">
    <w:name w:val="No Spacing"/>
    <w:uiPriority w:val="1"/>
    <w:qFormat/>
    <w:rsid w:val="00F3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83A5-9B21-477C-B0F5-44C6C4B0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Home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creator>Customer</dc:creator>
  <cp:lastModifiedBy>user01</cp:lastModifiedBy>
  <cp:revision>2</cp:revision>
  <cp:lastPrinted>2024-05-02T07:39:00Z</cp:lastPrinted>
  <dcterms:created xsi:type="dcterms:W3CDTF">2024-10-11T06:10:00Z</dcterms:created>
  <dcterms:modified xsi:type="dcterms:W3CDTF">2024-10-11T06:10:00Z</dcterms:modified>
</cp:coreProperties>
</file>